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32"/>
          <w:szCs w:val="32"/>
        </w:rPr>
        <w:drawing>
          <wp:anchor allowOverlap="1" behindDoc="0" distB="0" distT="0" distL="114935" distR="114935" hidden="0" layoutInCell="1" locked="0" relativeHeight="0" simplePos="0">
            <wp:simplePos x="0" y="0"/>
            <wp:positionH relativeFrom="page">
              <wp:posOffset>260985</wp:posOffset>
            </wp:positionH>
            <wp:positionV relativeFrom="page">
              <wp:posOffset>466725</wp:posOffset>
            </wp:positionV>
            <wp:extent cx="1536368" cy="1528763"/>
            <wp:effectExtent b="0" l="0" r="0" t="0"/>
            <wp:wrapNone/>
            <wp:docPr descr="Znalezione obrazy dla zapytania z&amp;lstrok;ota kielnia" id="4" name="image3.jpg"/>
            <a:graphic>
              <a:graphicData uri="http://schemas.openxmlformats.org/drawingml/2006/picture">
                <pic:pic>
                  <pic:nvPicPr>
                    <pic:cNvPr descr="Znalezione obrazy dla zapytania z&amp;lstrok;ota kielnia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368" cy="1528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TURNIEJ BUDOWLANY</w:t>
      </w:r>
      <w:r w:rsidDel="00000000" w:rsidR="00000000" w:rsidRPr="00000000">
        <w:rPr>
          <w:b w:val="1"/>
          <w:sz w:val="28"/>
          <w:szCs w:val="28"/>
          <w:rtl w:val="0"/>
        </w:rPr>
        <w:t xml:space="preserve">Tu wpisz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5498790</wp:posOffset>
                </wp:positionH>
                <wp:positionV relativeFrom="paragraph">
                  <wp:posOffset>161925</wp:posOffset>
                </wp:positionV>
                <wp:extent cx="1333500" cy="1066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4698300" y="3265650"/>
                          <a:ext cx="1295400" cy="1028700"/>
                        </a:xfrm>
                        <a:custGeom>
                          <a:rect b="b" l="l" r="r" t="t"/>
                          <a:pathLst>
                            <a:path extrusionOk="0" h="1028700" w="1295400">
                              <a:moveTo>
                                <a:pt x="647700" y="0"/>
                              </a:moveTo>
                              <a:lnTo>
                                <a:pt x="0" y="1028700"/>
                              </a:lnTo>
                              <a:lnTo>
                                <a:pt x="129540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5498790</wp:posOffset>
                </wp:positionH>
                <wp:positionV relativeFrom="paragraph">
                  <wp:posOffset>161925</wp:posOffset>
                </wp:positionV>
                <wp:extent cx="1333500" cy="10668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Numer kodu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 „ZŁOTA KIELNIA”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EDYCJA LII (5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 FINAŁ OKRĘGOWY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BUD.03 - wykonywanie robót dekarskich i blacharskich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137160</wp:posOffset>
            </wp:positionH>
            <wp:positionV relativeFrom="paragraph">
              <wp:posOffset>134620</wp:posOffset>
            </wp:positionV>
            <wp:extent cx="1090295" cy="7969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224" l="-126" r="-126" t="-225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79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ZADANIE PROBLEMOWE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 przygotowanym dachu dwuspadowym na krokwiach zamontowano kontrłaty i łaty. Wykonać należy pokrycie dachówką ceramiczną, zamontować płotki dachowe przeciwśniegowe, ławy kominiarskie oraz dachówki wentylacyjne (1 dachówka na 13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powierzchni dachu).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5612130" cy="2788920"/>
            <wp:effectExtent b="0" l="0" r="0" t="0"/>
            <wp:docPr descr="Obraz zawierający diagram, linia, Rysunek techniczny, szkic&#10;&#10;Opis wygenerowany automatycznie" id="3" name="image2.png"/>
            <a:graphic>
              <a:graphicData uri="http://schemas.openxmlformats.org/drawingml/2006/picture">
                <pic:pic>
                  <pic:nvPicPr>
                    <pic:cNvPr descr="Obraz zawierający diagram, linia, Rysunek techniczny, szkic&#10;&#10;Opis wygenerowany automatycznie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Wykonaj polecenia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Dobierz materiały potrzebne do wykonania zadania (5 pkt.) oraz oblicz powierzchnię dachu (2 pkt.) i ilość dachówek wentylacyjnych (1 pkt.)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Dobierz narzędzia i sprzęt do wykonania zadania.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Opisz kolejność czynności montażu dachówek, płotka i ław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Określ wymagania jakościowe przy danych robotach (specyfikacja techniczna wykonania i odbioru robót)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Wskaż przepisy bhp przy wykonywaniu prac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426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52tCZ08W8YzmILqxPFZEx0aVw==">CgMxLjAyCGguZ2pkZ3hzOAByITFDME9qZ2JuRHlYc3ZIVW52MENvYmtPU0FwQUtNcWliTA==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